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6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6"/>
      </w:tblGrid>
      <w:tr w:rsidR="00F641B1" w:rsidRPr="00F641B1" w14:paraId="1632A520" w14:textId="77777777" w:rsidTr="009A00B8">
        <w:trPr>
          <w:trHeight w:val="275"/>
        </w:trPr>
        <w:tc>
          <w:tcPr>
            <w:tcW w:w="9166" w:type="dxa"/>
            <w:tcBorders>
              <w:bottom w:val="single" w:sz="4" w:space="0" w:color="auto"/>
            </w:tcBorders>
          </w:tcPr>
          <w:p w14:paraId="00BE0E2E" w14:textId="77777777" w:rsidR="00F641B1" w:rsidRPr="00F641B1" w:rsidRDefault="00F641B1" w:rsidP="00F641B1">
            <w:pPr>
              <w:pStyle w:val="NoSpacing"/>
              <w:jc w:val="center"/>
              <w:rPr>
                <w:b/>
                <w:sz w:val="28"/>
              </w:rPr>
            </w:pPr>
            <w:r w:rsidRPr="00F641B1">
              <w:rPr>
                <w:b/>
                <w:sz w:val="28"/>
              </w:rPr>
              <w:t>Abstract Guidelines</w:t>
            </w:r>
          </w:p>
        </w:tc>
      </w:tr>
      <w:tr w:rsidR="00F641B1" w14:paraId="3548FA39" w14:textId="77777777" w:rsidTr="009A00B8">
        <w:trPr>
          <w:trHeight w:val="2104"/>
        </w:trPr>
        <w:tc>
          <w:tcPr>
            <w:tcW w:w="9166" w:type="dxa"/>
          </w:tcPr>
          <w:p w14:paraId="2FF568C3" w14:textId="77777777" w:rsidR="00F641B1" w:rsidRDefault="00F641B1" w:rsidP="00F641B1">
            <w:pPr>
              <w:pStyle w:val="ListParagraph"/>
              <w:numPr>
                <w:ilvl w:val="0"/>
                <w:numId w:val="3"/>
              </w:numPr>
              <w:spacing w:after="0" w:line="240" w:lineRule="auto"/>
            </w:pPr>
            <w:r>
              <w:t xml:space="preserve">Title should be indicative of the content of the abstract. Avoid non standard abbreviations in abstract titles. </w:t>
            </w:r>
          </w:p>
          <w:p w14:paraId="74C0BF4A" w14:textId="77777777" w:rsidR="00F641B1" w:rsidRDefault="00F641B1" w:rsidP="00F641B1">
            <w:pPr>
              <w:pStyle w:val="ListParagraph"/>
              <w:numPr>
                <w:ilvl w:val="0"/>
                <w:numId w:val="3"/>
              </w:numPr>
              <w:spacing w:after="0" w:line="240" w:lineRule="auto"/>
            </w:pPr>
            <w:r>
              <w:t xml:space="preserve">Abbreviations may be used in the body of an abstract if they are defined at their first mention in the text. </w:t>
            </w:r>
          </w:p>
          <w:p w14:paraId="21777627" w14:textId="77777777" w:rsidR="00F641B1" w:rsidRDefault="00F641B1" w:rsidP="00F641B1">
            <w:pPr>
              <w:pStyle w:val="ListParagraph"/>
              <w:numPr>
                <w:ilvl w:val="0"/>
                <w:numId w:val="3"/>
              </w:numPr>
              <w:spacing w:after="0" w:line="240" w:lineRule="auto"/>
            </w:pPr>
            <w:r>
              <w:t>The combined length of the abstract title and body should not exceed 300 words. The title, authors, and institution list is not included in the character limit.</w:t>
            </w:r>
          </w:p>
          <w:p w14:paraId="7EFC8690" w14:textId="77777777" w:rsidR="00F641B1" w:rsidRDefault="00F641B1" w:rsidP="00F641B1">
            <w:pPr>
              <w:pStyle w:val="ListParagraph"/>
              <w:numPr>
                <w:ilvl w:val="0"/>
                <w:numId w:val="3"/>
              </w:numPr>
              <w:spacing w:after="0" w:line="240" w:lineRule="auto"/>
            </w:pPr>
            <w:r>
              <w:t>Underline the main presenter and add e-mail contact.</w:t>
            </w:r>
          </w:p>
          <w:p w14:paraId="38C33EB2" w14:textId="77777777" w:rsidR="00F641B1" w:rsidRPr="00F641B1" w:rsidRDefault="00F641B1" w:rsidP="00F641B1">
            <w:pPr>
              <w:pStyle w:val="ListParagraph"/>
              <w:numPr>
                <w:ilvl w:val="0"/>
                <w:numId w:val="3"/>
              </w:numPr>
              <w:spacing w:after="0" w:line="240" w:lineRule="auto"/>
              <w:rPr>
                <w:rFonts w:ascii="Times New Roman" w:hAnsi="Times New Roman" w:cs="Times New Roman"/>
                <w:lang w:val="fr-CA"/>
              </w:rPr>
            </w:pPr>
            <w:r>
              <w:t xml:space="preserve">Please use </w:t>
            </w:r>
            <w:r w:rsidR="00673B53">
              <w:t>Times New Roman/</w:t>
            </w:r>
            <w:r>
              <w:t>Arial (11pts).</w:t>
            </w:r>
          </w:p>
        </w:tc>
      </w:tr>
    </w:tbl>
    <w:p w14:paraId="4BB42217" w14:textId="77777777" w:rsidR="00F641B1" w:rsidRDefault="00F641B1" w:rsidP="00F641B1">
      <w:pPr>
        <w:spacing w:after="0" w:line="240" w:lineRule="auto"/>
        <w:rPr>
          <w:b/>
          <w:u w:val="single"/>
        </w:rPr>
      </w:pPr>
      <w:r w:rsidRPr="00F641B1">
        <w:rPr>
          <w:b/>
          <w:u w:val="single"/>
        </w:rPr>
        <w:t>Example:</w:t>
      </w:r>
    </w:p>
    <w:p w14:paraId="588CADD6" w14:textId="77777777" w:rsidR="00F641B1" w:rsidRPr="009C0074" w:rsidRDefault="00F641B1" w:rsidP="00F641B1">
      <w:pPr>
        <w:spacing w:after="0" w:line="240" w:lineRule="auto"/>
        <w:jc w:val="center"/>
        <w:rPr>
          <w:rFonts w:ascii="Times New Roman" w:hAnsi="Times New Roman" w:cs="Times New Roman"/>
          <w:b/>
          <w:color w:val="000000" w:themeColor="text1"/>
          <w:sz w:val="24"/>
        </w:rPr>
      </w:pPr>
      <w:r w:rsidRPr="009C0074">
        <w:rPr>
          <w:rFonts w:ascii="Times New Roman" w:eastAsiaTheme="minorEastAsia" w:hAnsi="Times New Roman" w:cs="Times New Roman"/>
          <w:b/>
          <w:sz w:val="24"/>
          <w:lang w:eastAsia="fr-FR"/>
        </w:rPr>
        <w:t>Functional analysis of the PALB2 tumor suppressor</w:t>
      </w:r>
    </w:p>
    <w:p w14:paraId="27F5D0A5" w14:textId="77777777" w:rsidR="00F641B1" w:rsidRPr="008A408A" w:rsidRDefault="00F641B1" w:rsidP="00F641B1">
      <w:pPr>
        <w:spacing w:after="0" w:line="240" w:lineRule="auto"/>
        <w:rPr>
          <w:rFonts w:ascii="Times New Roman" w:hAnsi="Times New Roman" w:cs="Times New Roman"/>
          <w:color w:val="000000"/>
          <w:vertAlign w:val="superscript"/>
        </w:rPr>
      </w:pPr>
      <w:r w:rsidRPr="008A408A">
        <w:rPr>
          <w:rFonts w:ascii="Times New Roman" w:hAnsi="Times New Roman" w:cs="Times New Roman"/>
          <w:color w:val="000000"/>
        </w:rPr>
        <w:t>Amélie Rodrigue</w:t>
      </w:r>
      <w:r w:rsidRPr="008A408A">
        <w:rPr>
          <w:rFonts w:ascii="Times New Roman" w:hAnsi="Times New Roman" w:cs="Times New Roman"/>
          <w:color w:val="000000"/>
          <w:vertAlign w:val="superscript"/>
        </w:rPr>
        <w:t>(1)</w:t>
      </w:r>
      <w:r w:rsidRPr="008A408A">
        <w:rPr>
          <w:rFonts w:ascii="Times New Roman" w:hAnsi="Times New Roman" w:cs="Times New Roman"/>
          <w:color w:val="000000"/>
        </w:rPr>
        <w:t>,  Yan Coulombe</w:t>
      </w:r>
      <w:r w:rsidRPr="008A408A">
        <w:rPr>
          <w:rFonts w:ascii="Times New Roman" w:hAnsi="Times New Roman" w:cs="Times New Roman"/>
          <w:color w:val="000000"/>
          <w:vertAlign w:val="superscript"/>
        </w:rPr>
        <w:t>(1)</w:t>
      </w:r>
      <w:r w:rsidRPr="008A408A">
        <w:rPr>
          <w:rFonts w:ascii="Times New Roman" w:hAnsi="Times New Roman" w:cs="Times New Roman"/>
          <w:color w:val="000000"/>
        </w:rPr>
        <w:t>, Guillaume Marguillan</w:t>
      </w:r>
      <w:r w:rsidRPr="008A408A">
        <w:rPr>
          <w:rFonts w:ascii="Times New Roman" w:hAnsi="Times New Roman" w:cs="Times New Roman"/>
          <w:color w:val="000000"/>
          <w:vertAlign w:val="superscript"/>
        </w:rPr>
        <w:t>(2)</w:t>
      </w:r>
      <w:r w:rsidRPr="008A408A">
        <w:rPr>
          <w:rFonts w:ascii="Times New Roman" w:hAnsi="Times New Roman" w:cs="Times New Roman"/>
          <w:color w:val="000000"/>
        </w:rPr>
        <w:t>, Mandy Ducy</w:t>
      </w:r>
      <w:r w:rsidRPr="008A408A">
        <w:rPr>
          <w:rFonts w:ascii="Times New Roman" w:hAnsi="Times New Roman" w:cs="Times New Roman"/>
          <w:color w:val="000000"/>
          <w:vertAlign w:val="superscript"/>
        </w:rPr>
        <w:t>(2)</w:t>
      </w:r>
      <w:r w:rsidRPr="008A408A">
        <w:rPr>
          <w:rFonts w:ascii="Times New Roman" w:hAnsi="Times New Roman" w:cs="Times New Roman"/>
          <w:color w:val="000000"/>
        </w:rPr>
        <w:t>, Penny Soucy</w:t>
      </w:r>
      <w:r w:rsidRPr="008A408A">
        <w:rPr>
          <w:rFonts w:ascii="Times New Roman" w:hAnsi="Times New Roman" w:cs="Times New Roman"/>
          <w:color w:val="000000"/>
          <w:vertAlign w:val="superscript"/>
        </w:rPr>
        <w:t>(2)</w:t>
      </w:r>
      <w:r w:rsidRPr="008A408A">
        <w:rPr>
          <w:rFonts w:ascii="Times New Roman" w:hAnsi="Times New Roman" w:cs="Times New Roman"/>
          <w:color w:val="000000"/>
        </w:rPr>
        <w:t>,  Anthony M. Couturier</w:t>
      </w:r>
      <w:r w:rsidRPr="008A408A">
        <w:rPr>
          <w:rFonts w:ascii="Times New Roman" w:hAnsi="Times New Roman" w:cs="Times New Roman"/>
          <w:color w:val="000000"/>
          <w:vertAlign w:val="superscript"/>
        </w:rPr>
        <w:t>(1)</w:t>
      </w:r>
      <w:r w:rsidRPr="008A408A">
        <w:rPr>
          <w:rFonts w:ascii="Times New Roman" w:hAnsi="Times New Roman" w:cs="Times New Roman"/>
        </w:rPr>
        <w:t xml:space="preserve">, </w:t>
      </w:r>
      <w:r w:rsidRPr="008A408A">
        <w:rPr>
          <w:rFonts w:ascii="Times New Roman" w:hAnsi="Times New Roman" w:cs="Times New Roman"/>
          <w:color w:val="000000"/>
        </w:rPr>
        <w:t>Joris Pauty</w:t>
      </w:r>
      <w:r w:rsidRPr="008A408A">
        <w:rPr>
          <w:rFonts w:ascii="Times New Roman" w:hAnsi="Times New Roman" w:cs="Times New Roman"/>
          <w:color w:val="000000"/>
          <w:vertAlign w:val="superscript"/>
        </w:rPr>
        <w:t>(1)</w:t>
      </w:r>
      <w:r w:rsidRPr="008A408A">
        <w:rPr>
          <w:rFonts w:ascii="Times New Roman" w:hAnsi="Times New Roman" w:cs="Times New Roman"/>
          <w:color w:val="000000"/>
        </w:rPr>
        <w:t>, Rémi Buisson</w:t>
      </w:r>
      <w:r w:rsidRPr="008A408A">
        <w:rPr>
          <w:rFonts w:ascii="Times New Roman" w:hAnsi="Times New Roman" w:cs="Times New Roman"/>
          <w:color w:val="000000"/>
          <w:vertAlign w:val="superscript"/>
        </w:rPr>
        <w:t>(3)</w:t>
      </w:r>
      <w:r w:rsidRPr="008A408A">
        <w:rPr>
          <w:rFonts w:ascii="Times New Roman" w:hAnsi="Times New Roman" w:cs="Times New Roman"/>
          <w:color w:val="000000"/>
        </w:rPr>
        <w:t>, Niraj Joshi</w:t>
      </w:r>
      <w:r w:rsidRPr="008A408A">
        <w:rPr>
          <w:rFonts w:ascii="Times New Roman" w:hAnsi="Times New Roman" w:cs="Times New Roman"/>
          <w:color w:val="000000"/>
          <w:vertAlign w:val="superscript"/>
        </w:rPr>
        <w:t>(1)</w:t>
      </w:r>
      <w:r w:rsidRPr="008A408A">
        <w:rPr>
          <w:rFonts w:ascii="Times New Roman" w:hAnsi="Times New Roman" w:cs="Times New Roman"/>
          <w:color w:val="000000"/>
        </w:rPr>
        <w:t>, Marie-Christine Caron</w:t>
      </w:r>
      <w:r w:rsidRPr="008A408A">
        <w:rPr>
          <w:rFonts w:ascii="Times New Roman" w:hAnsi="Times New Roman" w:cs="Times New Roman"/>
          <w:color w:val="000000"/>
          <w:vertAlign w:val="superscript"/>
        </w:rPr>
        <w:t>(1)</w:t>
      </w:r>
      <w:r w:rsidRPr="008A408A">
        <w:rPr>
          <w:rFonts w:ascii="Times New Roman" w:hAnsi="Times New Roman" w:cs="Times New Roman"/>
          <w:color w:val="000000"/>
        </w:rPr>
        <w:t>, Lee Zou</w:t>
      </w:r>
      <w:r w:rsidRPr="008A408A">
        <w:rPr>
          <w:rFonts w:ascii="Times New Roman" w:hAnsi="Times New Roman" w:cs="Times New Roman"/>
          <w:color w:val="000000"/>
          <w:vertAlign w:val="superscript"/>
        </w:rPr>
        <w:t>(3)</w:t>
      </w:r>
      <w:r w:rsidRPr="008A408A">
        <w:rPr>
          <w:rFonts w:ascii="Times New Roman" w:hAnsi="Times New Roman" w:cs="Times New Roman"/>
          <w:color w:val="000000"/>
        </w:rPr>
        <w:t>,  Graham Dellaire</w:t>
      </w:r>
      <w:r w:rsidRPr="008A408A">
        <w:rPr>
          <w:rFonts w:ascii="Times New Roman" w:hAnsi="Times New Roman" w:cs="Times New Roman"/>
          <w:color w:val="000000"/>
          <w:vertAlign w:val="superscript"/>
        </w:rPr>
        <w:t>(4)</w:t>
      </w:r>
      <w:r w:rsidRPr="008A408A">
        <w:rPr>
          <w:rFonts w:ascii="Times New Roman" w:hAnsi="Times New Roman" w:cs="Times New Roman"/>
          <w:color w:val="000000"/>
        </w:rPr>
        <w:t>,  Marcelo Alex Carvalho</w:t>
      </w:r>
      <w:r w:rsidRPr="008A408A">
        <w:rPr>
          <w:rFonts w:ascii="Times New Roman" w:hAnsi="Times New Roman" w:cs="Times New Roman"/>
          <w:color w:val="000000"/>
          <w:vertAlign w:val="superscript"/>
        </w:rPr>
        <w:t>(5)</w:t>
      </w:r>
      <w:r w:rsidRPr="008A408A">
        <w:rPr>
          <w:rFonts w:ascii="Times New Roman" w:hAnsi="Times New Roman" w:cs="Times New Roman"/>
          <w:color w:val="000000"/>
        </w:rPr>
        <w:t>, Alvaro Monteiro</w:t>
      </w:r>
      <w:r w:rsidRPr="008A408A">
        <w:rPr>
          <w:rFonts w:ascii="Times New Roman" w:hAnsi="Times New Roman" w:cs="Times New Roman"/>
          <w:color w:val="000000"/>
          <w:vertAlign w:val="superscript"/>
        </w:rPr>
        <w:t>(6)</w:t>
      </w:r>
      <w:r w:rsidRPr="008A408A">
        <w:rPr>
          <w:rFonts w:ascii="Times New Roman" w:hAnsi="Times New Roman" w:cs="Times New Roman"/>
          <w:color w:val="000000"/>
        </w:rPr>
        <w:t>, Jacques Simard</w:t>
      </w:r>
      <w:r w:rsidRPr="008A408A">
        <w:rPr>
          <w:rFonts w:ascii="Times New Roman" w:hAnsi="Times New Roman" w:cs="Times New Roman"/>
          <w:color w:val="000000"/>
          <w:vertAlign w:val="superscript"/>
        </w:rPr>
        <w:t>(2)</w:t>
      </w:r>
      <w:r w:rsidRPr="008A408A">
        <w:rPr>
          <w:rFonts w:ascii="Times New Roman" w:hAnsi="Times New Roman" w:cs="Times New Roman"/>
          <w:color w:val="000000"/>
        </w:rPr>
        <w:t xml:space="preserve">, and </w:t>
      </w:r>
      <w:r w:rsidRPr="008A408A">
        <w:rPr>
          <w:rFonts w:ascii="Times New Roman" w:hAnsi="Times New Roman" w:cs="Times New Roman"/>
          <w:color w:val="000000"/>
          <w:u w:val="single"/>
        </w:rPr>
        <w:t>Jean-Yves Masson</w:t>
      </w:r>
      <w:r w:rsidRPr="008A408A">
        <w:rPr>
          <w:rFonts w:ascii="Times New Roman" w:hAnsi="Times New Roman" w:cs="Times New Roman"/>
          <w:color w:val="000000"/>
          <w:vertAlign w:val="superscript"/>
        </w:rPr>
        <w:t>(1)</w:t>
      </w:r>
    </w:p>
    <w:p w14:paraId="1C5224FB" w14:textId="77777777" w:rsidR="009C0074" w:rsidRDefault="009C0074" w:rsidP="00F641B1">
      <w:pPr>
        <w:spacing w:after="0" w:line="240" w:lineRule="auto"/>
        <w:rPr>
          <w:rFonts w:ascii="Times New Roman" w:eastAsia="Calibri" w:hAnsi="Times New Roman" w:cs="Times New Roman"/>
          <w:i/>
          <w:color w:val="000000"/>
        </w:rPr>
      </w:pPr>
    </w:p>
    <w:p w14:paraId="16617F43" w14:textId="77777777" w:rsidR="00F641B1" w:rsidRPr="008A408A" w:rsidRDefault="00F641B1" w:rsidP="00F641B1">
      <w:pPr>
        <w:spacing w:after="0" w:line="240" w:lineRule="auto"/>
        <w:rPr>
          <w:rFonts w:ascii="Times New Roman" w:eastAsia="Calibri" w:hAnsi="Times New Roman" w:cs="Times New Roman"/>
          <w:i/>
          <w:color w:val="000000"/>
        </w:rPr>
      </w:pPr>
      <w:r w:rsidRPr="008A408A">
        <w:rPr>
          <w:rFonts w:ascii="Times New Roman" w:eastAsia="Calibri" w:hAnsi="Times New Roman" w:cs="Times New Roman"/>
          <w:i/>
          <w:color w:val="000000"/>
        </w:rPr>
        <w:t>(1) Genome Stability Laboratory, CHU de Québec Research Center, Québec City, QC, G1R 2J6, Canada</w:t>
      </w:r>
    </w:p>
    <w:p w14:paraId="355BEB28" w14:textId="77777777" w:rsidR="00F641B1" w:rsidRPr="008A408A" w:rsidRDefault="00F641B1" w:rsidP="00F641B1">
      <w:pPr>
        <w:spacing w:after="0" w:line="240" w:lineRule="auto"/>
        <w:rPr>
          <w:rFonts w:ascii="Times New Roman" w:hAnsi="Times New Roman" w:cs="Times New Roman"/>
          <w:i/>
          <w:lang w:val="en-GB"/>
        </w:rPr>
      </w:pPr>
      <w:r w:rsidRPr="008A408A">
        <w:rPr>
          <w:rFonts w:ascii="Times New Roman" w:eastAsia="Calibri" w:hAnsi="Times New Roman" w:cs="Times New Roman"/>
          <w:i/>
          <w:color w:val="000000"/>
        </w:rPr>
        <w:t xml:space="preserve">(2) CHU de Québec Research Center, Québec City, QC, </w:t>
      </w:r>
      <w:r w:rsidRPr="008A408A">
        <w:rPr>
          <w:rFonts w:ascii="Times New Roman" w:hAnsi="Times New Roman" w:cs="Times New Roman"/>
          <w:i/>
          <w:color w:val="000000"/>
        </w:rPr>
        <w:t xml:space="preserve">G1V 4G2, </w:t>
      </w:r>
      <w:r w:rsidRPr="008A408A">
        <w:rPr>
          <w:rFonts w:ascii="Times New Roman" w:eastAsia="Calibri" w:hAnsi="Times New Roman" w:cs="Times New Roman"/>
          <w:i/>
          <w:color w:val="000000"/>
        </w:rPr>
        <w:t>Canada</w:t>
      </w:r>
    </w:p>
    <w:p w14:paraId="225931C1" w14:textId="77777777" w:rsidR="00F641B1" w:rsidRPr="008A408A" w:rsidRDefault="00F641B1" w:rsidP="00F641B1">
      <w:pPr>
        <w:pStyle w:val="ListParagraph"/>
        <w:widowControl w:val="0"/>
        <w:tabs>
          <w:tab w:val="left" w:pos="90"/>
        </w:tabs>
        <w:autoSpaceDE w:val="0"/>
        <w:autoSpaceDN w:val="0"/>
        <w:adjustRightInd w:val="0"/>
        <w:spacing w:after="0" w:line="240" w:lineRule="auto"/>
        <w:ind w:left="0"/>
        <w:contextualSpacing w:val="0"/>
        <w:jc w:val="both"/>
        <w:rPr>
          <w:rFonts w:ascii="Times New Roman" w:eastAsia="Calibri" w:hAnsi="Times New Roman" w:cs="Times New Roman"/>
          <w:i/>
          <w:color w:val="000000"/>
          <w:lang w:val="en-GB"/>
        </w:rPr>
      </w:pPr>
      <w:r w:rsidRPr="008A408A">
        <w:rPr>
          <w:rFonts w:ascii="Times New Roman" w:hAnsi="Times New Roman" w:cs="Times New Roman"/>
          <w:i/>
          <w:lang w:eastAsia="fr-FR"/>
        </w:rPr>
        <w:t xml:space="preserve">(3) </w:t>
      </w:r>
      <w:r w:rsidRPr="008A408A">
        <w:rPr>
          <w:rFonts w:ascii="Times New Roman" w:hAnsi="Times New Roman" w:cs="Times New Roman"/>
          <w:i/>
          <w:iCs/>
          <w:lang w:val="en-GB"/>
        </w:rPr>
        <w:t xml:space="preserve">Department of Pathology, </w:t>
      </w:r>
      <w:r w:rsidRPr="008A408A">
        <w:rPr>
          <w:rFonts w:ascii="Times New Roman" w:hAnsi="Times New Roman" w:cs="Times New Roman"/>
          <w:i/>
          <w:lang w:val="en-GB"/>
        </w:rPr>
        <w:t>Harvard Medical School, USA</w:t>
      </w:r>
      <w:r w:rsidRPr="008A408A" w:rsidDel="00FF12CA">
        <w:rPr>
          <w:rFonts w:ascii="Times New Roman" w:hAnsi="Times New Roman" w:cs="Times New Roman"/>
          <w:i/>
          <w:lang w:eastAsia="fr-FR"/>
        </w:rPr>
        <w:t xml:space="preserve"> </w:t>
      </w:r>
    </w:p>
    <w:p w14:paraId="52D672E2" w14:textId="77777777" w:rsidR="00F641B1" w:rsidRPr="008A408A" w:rsidRDefault="00F641B1" w:rsidP="00F641B1">
      <w:pPr>
        <w:widowControl w:val="0"/>
        <w:tabs>
          <w:tab w:val="left" w:pos="90"/>
        </w:tabs>
        <w:autoSpaceDE w:val="0"/>
        <w:autoSpaceDN w:val="0"/>
        <w:adjustRightInd w:val="0"/>
        <w:spacing w:after="0" w:line="240" w:lineRule="auto"/>
        <w:jc w:val="both"/>
        <w:rPr>
          <w:rFonts w:ascii="Times New Roman" w:hAnsi="Times New Roman" w:cs="Times New Roman"/>
          <w:i/>
          <w:iCs/>
          <w:lang w:val="en-GB"/>
        </w:rPr>
      </w:pPr>
      <w:r w:rsidRPr="008A408A">
        <w:rPr>
          <w:rFonts w:ascii="Times New Roman" w:hAnsi="Times New Roman" w:cs="Times New Roman"/>
          <w:i/>
          <w:iCs/>
          <w:lang w:val="en-GB"/>
        </w:rPr>
        <w:t xml:space="preserve">(4) </w:t>
      </w:r>
      <w:r w:rsidRPr="008A408A">
        <w:rPr>
          <w:rFonts w:ascii="Times New Roman" w:hAnsi="Times New Roman" w:cs="Times New Roman"/>
          <w:i/>
          <w:lang w:eastAsia="fr-FR"/>
        </w:rPr>
        <w:t>Department of Biochemistry &amp; Molecular Biology, Dalhousie University, Canada</w:t>
      </w:r>
      <w:r w:rsidRPr="008A408A">
        <w:rPr>
          <w:rFonts w:ascii="Times New Roman" w:hAnsi="Times New Roman" w:cs="Times New Roman"/>
          <w:i/>
          <w:iCs/>
          <w:lang w:val="en-GB"/>
        </w:rPr>
        <w:t xml:space="preserve"> </w:t>
      </w:r>
    </w:p>
    <w:p w14:paraId="080223AB" w14:textId="77777777" w:rsidR="00F641B1" w:rsidRPr="008A408A" w:rsidRDefault="00F641B1" w:rsidP="00F641B1">
      <w:pPr>
        <w:widowControl w:val="0"/>
        <w:autoSpaceDE w:val="0"/>
        <w:autoSpaceDN w:val="0"/>
        <w:adjustRightInd w:val="0"/>
        <w:spacing w:after="0" w:line="240" w:lineRule="auto"/>
        <w:rPr>
          <w:rFonts w:ascii="Times New Roman" w:eastAsiaTheme="minorEastAsia" w:hAnsi="Times New Roman" w:cs="Times New Roman"/>
          <w:i/>
          <w:color w:val="000000"/>
          <w:lang w:eastAsia="fr-FR"/>
        </w:rPr>
      </w:pPr>
      <w:r w:rsidRPr="008A408A">
        <w:rPr>
          <w:rFonts w:ascii="Times New Roman" w:hAnsi="Times New Roman" w:cs="Times New Roman"/>
          <w:i/>
          <w:iCs/>
        </w:rPr>
        <w:t>(5) I</w:t>
      </w:r>
      <w:r w:rsidRPr="008A408A">
        <w:rPr>
          <w:rFonts w:ascii="Times New Roman" w:eastAsiaTheme="minorEastAsia" w:hAnsi="Times New Roman" w:cs="Times New Roman"/>
          <w:i/>
          <w:color w:val="000000"/>
          <w:lang w:eastAsia="fr-FR"/>
        </w:rPr>
        <w:t xml:space="preserve">nstituto Nacional de Câncer, Programa de Farmacologia, Rio de Janeiro, Brazil </w:t>
      </w:r>
    </w:p>
    <w:p w14:paraId="551F093F" w14:textId="77777777" w:rsidR="00F641B1" w:rsidRPr="008A408A" w:rsidRDefault="00F641B1" w:rsidP="00F641B1">
      <w:pPr>
        <w:widowControl w:val="0"/>
        <w:autoSpaceDE w:val="0"/>
        <w:autoSpaceDN w:val="0"/>
        <w:adjustRightInd w:val="0"/>
        <w:spacing w:after="0" w:line="240" w:lineRule="auto"/>
        <w:rPr>
          <w:rFonts w:ascii="Times New Roman" w:eastAsiaTheme="minorEastAsia" w:hAnsi="Times New Roman" w:cs="Times New Roman"/>
          <w:i/>
          <w:color w:val="000000"/>
          <w:lang w:eastAsia="fr-FR"/>
        </w:rPr>
      </w:pPr>
      <w:r w:rsidRPr="008A408A">
        <w:rPr>
          <w:rFonts w:ascii="Times New Roman" w:eastAsiaTheme="minorEastAsia" w:hAnsi="Times New Roman" w:cs="Times New Roman"/>
          <w:i/>
          <w:color w:val="000000"/>
          <w:lang w:eastAsia="fr-FR"/>
        </w:rPr>
        <w:t xml:space="preserve">(6) Cancer Epidemiology Program, H. Lee Moffitt Cancer Center and Research Institute, Florida, USA </w:t>
      </w:r>
    </w:p>
    <w:p w14:paraId="22B2A395" w14:textId="77777777" w:rsidR="007971CE" w:rsidRDefault="007971CE" w:rsidP="00F641B1">
      <w:pPr>
        <w:widowControl w:val="0"/>
        <w:autoSpaceDE w:val="0"/>
        <w:autoSpaceDN w:val="0"/>
        <w:adjustRightInd w:val="0"/>
        <w:spacing w:after="0" w:line="240" w:lineRule="auto"/>
        <w:rPr>
          <w:rFonts w:ascii="Times New Roman" w:hAnsi="Times New Roman" w:cs="Times New Roman"/>
          <w:i/>
          <w:lang w:val="en-GB"/>
        </w:rPr>
      </w:pPr>
    </w:p>
    <w:p w14:paraId="3A3A61F9" w14:textId="77777777" w:rsidR="00F641B1" w:rsidRPr="008A408A" w:rsidRDefault="00F641B1" w:rsidP="00F641B1">
      <w:pPr>
        <w:widowControl w:val="0"/>
        <w:autoSpaceDE w:val="0"/>
        <w:autoSpaceDN w:val="0"/>
        <w:adjustRightInd w:val="0"/>
        <w:spacing w:after="0" w:line="240" w:lineRule="auto"/>
        <w:rPr>
          <w:rFonts w:ascii="Times New Roman" w:eastAsiaTheme="minorEastAsia" w:hAnsi="Times New Roman" w:cs="Times New Roman"/>
          <w:i/>
          <w:color w:val="000000"/>
          <w:lang w:eastAsia="fr-FR"/>
        </w:rPr>
      </w:pPr>
      <w:r w:rsidRPr="008A408A">
        <w:rPr>
          <w:rFonts w:ascii="Times New Roman" w:hAnsi="Times New Roman" w:cs="Times New Roman"/>
          <w:i/>
          <w:lang w:val="en-GB"/>
        </w:rPr>
        <w:t>Presenting author</w:t>
      </w:r>
      <w:r w:rsidRPr="009759AA">
        <w:rPr>
          <w:rFonts w:ascii="Times New Roman" w:hAnsi="Times New Roman" w:cs="Times New Roman"/>
          <w:i/>
          <w:lang w:val="en-GB"/>
        </w:rPr>
        <w:t>:</w:t>
      </w:r>
      <w:r w:rsidRPr="009759AA">
        <w:rPr>
          <w:rFonts w:ascii="Times New Roman" w:hAnsi="Times New Roman" w:cs="Times New Roman"/>
          <w:color w:val="000000"/>
        </w:rPr>
        <w:t xml:space="preserve"> Jean</w:t>
      </w:r>
      <w:r w:rsidRPr="008A408A">
        <w:rPr>
          <w:rFonts w:ascii="Times New Roman" w:hAnsi="Times New Roman" w:cs="Times New Roman"/>
          <w:color w:val="000000"/>
        </w:rPr>
        <w:t>-Yves Masson</w:t>
      </w:r>
      <w:r w:rsidRPr="008A408A">
        <w:rPr>
          <w:rFonts w:ascii="Times New Roman" w:hAnsi="Times New Roman" w:cs="Times New Roman"/>
          <w:i/>
          <w:lang w:val="en-GB"/>
        </w:rPr>
        <w:t xml:space="preserve"> </w:t>
      </w:r>
      <w:r>
        <w:rPr>
          <w:rFonts w:ascii="Times New Roman" w:hAnsi="Times New Roman" w:cs="Times New Roman"/>
          <w:i/>
          <w:lang w:val="en-GB"/>
        </w:rPr>
        <w:t>(</w:t>
      </w:r>
      <w:hyperlink r:id="rId5" w:history="1">
        <w:r w:rsidR="00577045" w:rsidRPr="000775CB">
          <w:rPr>
            <w:rStyle w:val="Hyperlink"/>
            <w:rFonts w:ascii="Times New Roman" w:hAnsi="Times New Roman" w:cs="Times New Roman"/>
            <w:i/>
            <w:lang w:val="en-GB"/>
          </w:rPr>
          <w:t>Jxxxxxxx@fmed.ulaval.ca</w:t>
        </w:r>
      </w:hyperlink>
      <w:r>
        <w:rPr>
          <w:rFonts w:ascii="Times New Roman" w:hAnsi="Times New Roman" w:cs="Times New Roman"/>
          <w:i/>
          <w:lang w:val="en-GB"/>
        </w:rPr>
        <w:t>)</w:t>
      </w:r>
    </w:p>
    <w:p w14:paraId="6CCD54F0" w14:textId="77777777" w:rsidR="007F2C80" w:rsidRDefault="007F2C80" w:rsidP="00F641B1">
      <w:pPr>
        <w:spacing w:after="0" w:line="240" w:lineRule="auto"/>
        <w:rPr>
          <w:b/>
          <w:u w:val="single"/>
        </w:rPr>
      </w:pPr>
    </w:p>
    <w:p w14:paraId="1C405FF8" w14:textId="77777777" w:rsidR="00F641B1" w:rsidRPr="00F641B1" w:rsidRDefault="00F641B1" w:rsidP="00F641B1">
      <w:pPr>
        <w:widowControl w:val="0"/>
        <w:autoSpaceDE w:val="0"/>
        <w:autoSpaceDN w:val="0"/>
        <w:adjustRightInd w:val="0"/>
        <w:spacing w:after="0" w:line="240" w:lineRule="auto"/>
        <w:jc w:val="both"/>
        <w:rPr>
          <w:rFonts w:ascii="Times New Roman" w:hAnsi="Times New Roman" w:cs="Times New Roman"/>
          <w:b/>
          <w:lang w:val="en-CA"/>
        </w:rPr>
      </w:pPr>
      <w:r w:rsidRPr="00DC657A">
        <w:rPr>
          <w:rFonts w:ascii="Times New Roman" w:hAnsi="Times New Roman" w:cs="Times New Roman"/>
          <w:b/>
          <w:sz w:val="24"/>
          <w:lang w:val="en-CA"/>
        </w:rPr>
        <w:t>Abstract:</w:t>
      </w:r>
      <w:r>
        <w:rPr>
          <w:rFonts w:ascii="Times New Roman" w:hAnsi="Times New Roman" w:cs="Times New Roman"/>
          <w:b/>
          <w:lang w:val="en-CA"/>
        </w:rPr>
        <w:t xml:space="preserve"> (Up to 300 words)</w:t>
      </w:r>
    </w:p>
    <w:p w14:paraId="6CAE6C68" w14:textId="77777777" w:rsidR="00F641B1" w:rsidRPr="008A408A" w:rsidRDefault="00F641B1" w:rsidP="00F641B1">
      <w:pPr>
        <w:widowControl w:val="0"/>
        <w:autoSpaceDE w:val="0"/>
        <w:autoSpaceDN w:val="0"/>
        <w:adjustRightInd w:val="0"/>
        <w:spacing w:after="0" w:line="240" w:lineRule="auto"/>
        <w:jc w:val="both"/>
        <w:rPr>
          <w:rFonts w:ascii="Times New Roman" w:hAnsi="Times New Roman" w:cs="Times New Roman"/>
        </w:rPr>
      </w:pPr>
      <w:r w:rsidRPr="008A408A">
        <w:rPr>
          <w:rFonts w:ascii="Times New Roman" w:hAnsi="Times New Roman" w:cs="Times New Roman"/>
          <w:lang w:val="en-CA"/>
        </w:rPr>
        <w:t xml:space="preserve">One typical mechanism to promote genomic instability, a hallmark of cancer, is to inactivate tumor suppressors, such as PALB2. </w:t>
      </w:r>
      <w:r w:rsidRPr="008A408A">
        <w:rPr>
          <w:rFonts w:ascii="Times New Roman" w:hAnsi="Times New Roman" w:cs="Times New Roman"/>
        </w:rPr>
        <w:t xml:space="preserve">Inherited mutations in PALB2 are associated with a predisposition for ovarian, breast and pancreatic cancers. </w:t>
      </w:r>
      <w:r w:rsidRPr="008A408A">
        <w:rPr>
          <w:rFonts w:ascii="Times New Roman" w:hAnsi="Times New Roman" w:cs="Times New Roman"/>
          <w:color w:val="000000"/>
          <w:lang w:val="en-CA"/>
        </w:rPr>
        <w:t>In particular, it has been reported that mutations in PALB2 increase breast cancer risk up to 8-9 fold</w:t>
      </w:r>
      <w:r w:rsidRPr="008A408A">
        <w:rPr>
          <w:rFonts w:ascii="Times New Roman" w:hAnsi="Times New Roman" w:cs="Times New Roman"/>
          <w:color w:val="000000"/>
        </w:rPr>
        <w:t xml:space="preserve">. </w:t>
      </w:r>
      <w:r w:rsidRPr="008A408A">
        <w:rPr>
          <w:rFonts w:ascii="Times New Roman" w:hAnsi="Times New Roman" w:cs="Times New Roman"/>
        </w:rPr>
        <w:t>PALB2 was identified BRCA2 interacting protein, essential for BRCA2 anchorage to nuclear structures and for its function in double-strand break repair. The basis of the tumorigenic potential of PALB2 is thought to be related to functions in homologous recombination</w:t>
      </w:r>
      <w:r w:rsidRPr="008A408A">
        <w:rPr>
          <w:rFonts w:ascii="Times New Roman" w:hAnsi="Times New Roman" w:cs="Times New Roman"/>
          <w:lang w:val="en-GB"/>
        </w:rPr>
        <w:t xml:space="preserve">. Our laboratory focuses on </w:t>
      </w:r>
      <w:r w:rsidRPr="008A408A">
        <w:rPr>
          <w:rFonts w:ascii="Times New Roman" w:hAnsi="Times New Roman" w:cs="Times New Roman"/>
        </w:rPr>
        <w:t>both the regulation and activities of PALB2 during the DNA damage response and the effect of cancer-causing mutations. First, we will present our work in deciphering the functions of PALB2 in homologous recombination</w:t>
      </w:r>
      <w:r>
        <w:rPr>
          <w:rFonts w:ascii="Times New Roman" w:hAnsi="Times New Roman" w:cs="Times New Roman"/>
          <w:lang w:val="en-GB"/>
        </w:rPr>
        <w:t xml:space="preserve">. Second, </w:t>
      </w:r>
      <w:r w:rsidRPr="008A408A">
        <w:rPr>
          <w:rFonts w:ascii="Times New Roman" w:hAnsi="Times New Roman" w:cs="Times New Roman"/>
          <w:lang w:val="en-CA"/>
        </w:rPr>
        <w:t xml:space="preserve">predicting the functional consequences of PALB2 mutations or variants has been challenging as they can lead to different biological effects. Using a novel </w:t>
      </w:r>
      <w:r w:rsidRPr="008A408A">
        <w:rPr>
          <w:rFonts w:ascii="Times New Roman" w:eastAsiaTheme="minorEastAsia" w:hAnsi="Times New Roman" w:cs="Times New Roman"/>
          <w:lang w:eastAsia="fr-FR"/>
        </w:rPr>
        <w:t xml:space="preserve">CRISPR/Cas based homologous recombination assay, biochemical and cellular assays, we performed a structure-function analysis of PALB2 using PALB2 truncated mutants (R170fs, L531fs, Q775X and W1038X) and several variants of uncertain significance. These studies allowed us to uncover a </w:t>
      </w:r>
      <w:r w:rsidRPr="008A408A">
        <w:rPr>
          <w:rFonts w:ascii="Times New Roman" w:hAnsi="Times New Roman" w:cs="Times New Roman"/>
          <w:lang w:val="en-CA"/>
        </w:rPr>
        <w:t xml:space="preserve">PALB2 regulation mechanism by which cancer cells could drive genomic instability. The assays presented here </w:t>
      </w:r>
      <w:r w:rsidRPr="008A408A">
        <w:rPr>
          <w:rFonts w:ascii="Times New Roman" w:eastAsiaTheme="minorEastAsia" w:hAnsi="Times New Roman" w:cs="Times New Roman"/>
          <w:lang w:eastAsia="ja-JP"/>
        </w:rPr>
        <w:t>will be valuable tools for the functional assessment of PALB2 variants, or other homologous recombination genes, in cancer etiology.</w:t>
      </w:r>
    </w:p>
    <w:p w14:paraId="7A81BE46" w14:textId="77777777" w:rsidR="00F641B1" w:rsidRDefault="00F641B1" w:rsidP="00F641B1">
      <w:pPr>
        <w:spacing w:after="0" w:line="240" w:lineRule="auto"/>
        <w:rPr>
          <w:b/>
          <w:u w:val="single"/>
        </w:rPr>
      </w:pPr>
    </w:p>
    <w:p w14:paraId="5E6D843B" w14:textId="44B75CE6" w:rsidR="00F641B1" w:rsidRPr="00F641B1" w:rsidRDefault="00F641B1" w:rsidP="00F641B1">
      <w:pPr>
        <w:widowControl w:val="0"/>
        <w:autoSpaceDE w:val="0"/>
        <w:autoSpaceDN w:val="0"/>
        <w:adjustRightInd w:val="0"/>
        <w:spacing w:after="0" w:line="240" w:lineRule="auto"/>
        <w:jc w:val="both"/>
        <w:rPr>
          <w:rFonts w:ascii="Times New Roman" w:hAnsi="Times New Roman" w:cs="Times New Roman"/>
          <w:b/>
          <w:lang w:val="en-CA"/>
        </w:rPr>
      </w:pPr>
      <w:r w:rsidRPr="00DC657A">
        <w:rPr>
          <w:rFonts w:ascii="Times New Roman" w:hAnsi="Times New Roman" w:cs="Times New Roman"/>
          <w:b/>
          <w:sz w:val="24"/>
          <w:lang w:val="en-CA"/>
        </w:rPr>
        <w:t>Biography:</w:t>
      </w:r>
      <w:r>
        <w:rPr>
          <w:rFonts w:ascii="Times New Roman" w:hAnsi="Times New Roman" w:cs="Times New Roman"/>
          <w:b/>
          <w:lang w:val="en-CA"/>
        </w:rPr>
        <w:t xml:space="preserve"> (Up to </w:t>
      </w:r>
      <w:r w:rsidR="00587F2B">
        <w:rPr>
          <w:rFonts w:ascii="Times New Roman" w:hAnsi="Times New Roman" w:cs="Times New Roman"/>
          <w:b/>
          <w:lang w:val="en-CA"/>
        </w:rPr>
        <w:t>3</w:t>
      </w:r>
      <w:r w:rsidR="00673B53">
        <w:rPr>
          <w:rFonts w:ascii="Times New Roman" w:hAnsi="Times New Roman" w:cs="Times New Roman"/>
          <w:b/>
          <w:lang w:val="en-CA"/>
        </w:rPr>
        <w:t>00</w:t>
      </w:r>
      <w:r w:rsidR="009C0074">
        <w:rPr>
          <w:rFonts w:ascii="Times New Roman" w:hAnsi="Times New Roman" w:cs="Times New Roman"/>
          <w:b/>
          <w:lang w:val="en-CA"/>
        </w:rPr>
        <w:t xml:space="preserve"> </w:t>
      </w:r>
      <w:r>
        <w:rPr>
          <w:rFonts w:ascii="Times New Roman" w:hAnsi="Times New Roman" w:cs="Times New Roman"/>
          <w:b/>
          <w:lang w:val="en-CA"/>
        </w:rPr>
        <w:t>words)</w:t>
      </w:r>
    </w:p>
    <w:p w14:paraId="2A76AE91" w14:textId="77777777" w:rsidR="0019432F" w:rsidRDefault="00587F2B" w:rsidP="00B16210">
      <w:pPr>
        <w:spacing w:after="0" w:line="240" w:lineRule="auto"/>
        <w:rPr>
          <w:b/>
        </w:rPr>
      </w:pPr>
      <w:hyperlink r:id="rId6" w:history="1">
        <w:r w:rsidR="0019432F" w:rsidRPr="00C916B6">
          <w:rPr>
            <w:rFonts w:eastAsiaTheme="minorEastAsia"/>
            <w:i/>
            <w:iCs/>
            <w:lang w:eastAsia="fr-FR"/>
          </w:rPr>
          <w:t>Jean-Yves Masson</w:t>
        </w:r>
      </w:hyperlink>
      <w:r w:rsidR="0019432F" w:rsidRPr="00C916B6">
        <w:rPr>
          <w:rFonts w:ascii="Times New Roman" w:eastAsiaTheme="minorEastAsia" w:hAnsi="Times New Roman" w:cs="Times New Roman"/>
          <w:lang w:eastAsia="fr-FR"/>
        </w:rPr>
        <w:t xml:space="preserve"> is an internationally recognized expert in DNA repair mechanisms. His interest in DNA repair began during his PhD where he studied the function of base excision repair enzymes. He then completed his postdoctoral studies at Clare Hall laboratories to study DNA repair by homologous recombination using biochemical and cellular approaches. He was recruited at the Laval University Cancer Center in 2002 and became in 2013 the director of the Molecular Biology, Medical Biochemistry, and Pathology Department. He has over 140  publications in several high-impact journals such as Science, Nature Communications, and Molecular Cell. He is an Editor of Nucleic </w:t>
      </w:r>
      <w:r w:rsidR="0019432F" w:rsidRPr="00C916B6">
        <w:rPr>
          <w:rFonts w:ascii="Times New Roman" w:eastAsiaTheme="minorEastAsia" w:hAnsi="Times New Roman" w:cs="Times New Roman"/>
          <w:lang w:eastAsia="fr-FR"/>
        </w:rPr>
        <w:lastRenderedPageBreak/>
        <w:t xml:space="preserve">Acids Research, NAR cancer, </w:t>
      </w:r>
      <w:r w:rsidR="00E13C85">
        <w:rPr>
          <w:rFonts w:ascii="Times New Roman" w:eastAsiaTheme="minorEastAsia" w:hAnsi="Times New Roman" w:cs="Times New Roman"/>
          <w:lang w:eastAsia="fr-FR"/>
        </w:rPr>
        <w:t>S</w:t>
      </w:r>
      <w:r w:rsidR="00E13C85" w:rsidRPr="00C916B6">
        <w:rPr>
          <w:rFonts w:ascii="Times New Roman" w:eastAsiaTheme="minorEastAsia" w:hAnsi="Times New Roman" w:cs="Times New Roman"/>
          <w:lang w:eastAsia="fr-FR"/>
        </w:rPr>
        <w:t>cientific</w:t>
      </w:r>
      <w:r w:rsidR="00E13C85">
        <w:rPr>
          <w:rFonts w:ascii="Times New Roman" w:eastAsiaTheme="minorEastAsia" w:hAnsi="Times New Roman" w:cs="Times New Roman"/>
          <w:lang w:eastAsia="fr-FR"/>
        </w:rPr>
        <w:t xml:space="preserve"> R</w:t>
      </w:r>
      <w:r w:rsidR="0019432F" w:rsidRPr="00C916B6">
        <w:rPr>
          <w:rFonts w:ascii="Times New Roman" w:eastAsiaTheme="minorEastAsia" w:hAnsi="Times New Roman" w:cs="Times New Roman"/>
          <w:lang w:eastAsia="fr-FR"/>
        </w:rPr>
        <w:t>eports, and Biology direct and currently holds a Tier I Canada research chair in DNA repair and cancer therapeutics. Throughout his career, Dr. Masson focused on radiation and chemicals that impede DNA replication to induce DNA double-strand breaks (DSBs). Failure to remove these breaks leads to cell death, genetic mutations, gross chromosome rearrangements, and to cell transformation and cancer. He is one of the few world experts on PALB2, a protein which is getting scientific and public attention as PALB2 mutations increase breast cancer by 6-8 fold. Dr. Masson was recently inducted as a Canadian Academy of Health Sciences fellow.</w:t>
      </w:r>
    </w:p>
    <w:p w14:paraId="2613B011" w14:textId="77777777" w:rsidR="0019432F" w:rsidRDefault="0019432F" w:rsidP="00B16210">
      <w:pPr>
        <w:spacing w:after="0" w:line="240" w:lineRule="auto"/>
        <w:rPr>
          <w:b/>
        </w:rPr>
      </w:pPr>
    </w:p>
    <w:p w14:paraId="5C564947" w14:textId="77777777" w:rsidR="00B16210" w:rsidRDefault="00587F2B" w:rsidP="00B16210">
      <w:pPr>
        <w:spacing w:after="0" w:line="240" w:lineRule="auto"/>
      </w:pPr>
      <w:r>
        <w:rPr>
          <w:b/>
          <w:noProof/>
          <w:u w:val="single"/>
        </w:rPr>
        <w:pict w14:anchorId="158A82A8">
          <v:rect id="Rectangle 6" o:spid="_x0000_s1026" style="position:absolute;margin-left:287.85pt;margin-top:-3.75pt;width:187pt;height:215.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">
            <v:textbox style="mso-next-textbox:#Rectangle 6">
              <w:txbxContent>
                <w:p w14:paraId="7DC32465" w14:textId="77777777" w:rsidR="00B16210" w:rsidRPr="008A6943" w:rsidRDefault="00B16210" w:rsidP="0059047B">
                  <w:pPr>
                    <w:spacing w:after="0" w:line="240" w:lineRule="auto"/>
                    <w:jc w:val="center"/>
                    <w:rPr>
                      <w:b/>
                      <w:sz w:val="24"/>
                      <w:lang w:val="en-IN"/>
                    </w:rPr>
                  </w:pPr>
                  <w:r w:rsidRPr="008A6943">
                    <w:rPr>
                      <w:b/>
                      <w:sz w:val="24"/>
                    </w:rPr>
                    <w:t>Right click on the image</w:t>
                  </w:r>
                  <w:r w:rsidR="00CA40BA" w:rsidRPr="008A6943">
                    <w:rPr>
                      <w:b/>
                      <w:sz w:val="24"/>
                    </w:rPr>
                    <w:t xml:space="preserve"> and </w:t>
                  </w:r>
                  <w:r w:rsidR="008A6943" w:rsidRPr="008A6943">
                    <w:rPr>
                      <w:b/>
                      <w:sz w:val="24"/>
                    </w:rPr>
                    <w:t>select change</w:t>
                  </w:r>
                  <w:r w:rsidRPr="008A6943">
                    <w:rPr>
                      <w:b/>
                      <w:sz w:val="24"/>
                    </w:rPr>
                    <w:t xml:space="preserve"> picture</w:t>
                  </w:r>
                  <w:r w:rsidR="008A6943" w:rsidRPr="008A6943">
                    <w:rPr>
                      <w:b/>
                      <w:sz w:val="24"/>
                    </w:rPr>
                    <w:t xml:space="preserve"> option</w:t>
                  </w:r>
                  <w:r w:rsidR="00CA40BA" w:rsidRPr="008A6943">
                    <w:rPr>
                      <w:b/>
                      <w:sz w:val="24"/>
                    </w:rPr>
                    <w:t xml:space="preserve"> to upload your </w:t>
                  </w:r>
                  <w:r w:rsidR="008A6943" w:rsidRPr="008A6943">
                    <w:rPr>
                      <w:b/>
                      <w:sz w:val="24"/>
                    </w:rPr>
                    <w:t xml:space="preserve">recent </w:t>
                  </w:r>
                  <w:r w:rsidR="00CA40BA" w:rsidRPr="008A6943">
                    <w:rPr>
                      <w:b/>
                      <w:sz w:val="24"/>
                    </w:rPr>
                    <w:t>photo</w:t>
                  </w:r>
                </w:p>
                <w:p w14:paraId="42582DD4" w14:textId="77777777" w:rsidR="00B16210" w:rsidRPr="001F1383" w:rsidRDefault="009D1CD8" w:rsidP="00B16210">
                  <w:pPr>
                    <w:rPr>
                      <w:lang w:val="en-IN"/>
                    </w:rPr>
                  </w:pPr>
                  <w:r w:rsidRPr="009D1CD8">
                    <w:rPr>
                      <w:noProof/>
                    </w:rPr>
                    <w:drawing>
                      <wp:inline distT="0" distB="0" distL="0" distR="0" wp14:anchorId="55032152" wp14:editId="74221769">
                        <wp:extent cx="2143125" cy="2085975"/>
                        <wp:effectExtent l="19050" t="0" r="9525" b="0"/>
                        <wp:docPr id="1" name="Picture 1" descr="F:\shadowm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hadowmale.jpg"/>
                                <pic:cNvPicPr>
                                  <a:picLocks noChangeAspect="1" noChangeArrowheads="1"/>
                                </pic:cNvPicPr>
                              </pic:nvPicPr>
                              <pic:blipFill>
                                <a:blip r:embed="rId7" cstate="print"/>
                                <a:srcRect/>
                                <a:stretch>
                                  <a:fillRect/>
                                </a:stretch>
                              </pic:blipFill>
                              <pic:spPr bwMode="auto">
                                <a:xfrm>
                                  <a:off x="0" y="0"/>
                                  <a:ext cx="2145862" cy="2088639"/>
                                </a:xfrm>
                                <a:prstGeom prst="rect">
                                  <a:avLst/>
                                </a:prstGeom>
                                <a:noFill/>
                                <a:ln w="9525">
                                  <a:noFill/>
                                  <a:miter lim="800000"/>
                                  <a:headEnd/>
                                  <a:tailEnd/>
                                </a:ln>
                              </pic:spPr>
                            </pic:pic>
                          </a:graphicData>
                        </a:graphic>
                      </wp:inline>
                    </w:drawing>
                  </w:r>
                </w:p>
              </w:txbxContent>
            </v:textbox>
          </v:rect>
        </w:pict>
      </w:r>
      <w:r w:rsidR="00B16210" w:rsidRPr="00B16210">
        <w:rPr>
          <w:b/>
        </w:rPr>
        <w:t>Presenter Name:</w:t>
      </w:r>
      <w:r w:rsidR="00B16210">
        <w:t xml:space="preserve"> </w:t>
      </w:r>
    </w:p>
    <w:p w14:paraId="7545FF1C" w14:textId="77777777" w:rsidR="00B16210" w:rsidRDefault="00B16210" w:rsidP="00B16210">
      <w:pPr>
        <w:spacing w:after="0" w:line="240" w:lineRule="auto"/>
      </w:pPr>
      <w:r w:rsidRPr="00B16210">
        <w:rPr>
          <w:b/>
        </w:rPr>
        <w:t>Type of Presentation:</w:t>
      </w:r>
      <w:r>
        <w:t xml:space="preserve"> Speaker</w:t>
      </w:r>
      <w:r w:rsidR="006972E5">
        <w:t xml:space="preserve"> Full Name</w:t>
      </w:r>
    </w:p>
    <w:p w14:paraId="1958B89B" w14:textId="77777777" w:rsidR="00577045" w:rsidRDefault="00577045" w:rsidP="00B16210">
      <w:pPr>
        <w:spacing w:after="0" w:line="240" w:lineRule="auto"/>
      </w:pPr>
      <w:r>
        <w:rPr>
          <w:b/>
        </w:rPr>
        <w:t>Work Email</w:t>
      </w:r>
      <w:r w:rsidRPr="00B16210">
        <w:rPr>
          <w:b/>
        </w:rPr>
        <w:t>:</w:t>
      </w:r>
      <w:r>
        <w:t xml:space="preserve"> </w:t>
      </w:r>
      <w:r w:rsidRPr="00577045">
        <w:rPr>
          <w:rFonts w:ascii="Times New Roman" w:hAnsi="Times New Roman" w:cs="Times New Roman"/>
          <w:lang w:val="en-GB"/>
        </w:rPr>
        <w:t>Jxxxxxxx@fmed.ulaval.ca</w:t>
      </w:r>
    </w:p>
    <w:p w14:paraId="7BAEC748" w14:textId="77777777" w:rsidR="00577045" w:rsidRPr="00577045" w:rsidRDefault="00577045" w:rsidP="00B16210">
      <w:pPr>
        <w:spacing w:after="0" w:line="240" w:lineRule="auto"/>
        <w:rPr>
          <w:b/>
        </w:rPr>
      </w:pPr>
      <w:r>
        <w:rPr>
          <w:b/>
        </w:rPr>
        <w:t xml:space="preserve">Non Work </w:t>
      </w:r>
      <w:r w:rsidRPr="00577045">
        <w:rPr>
          <w:b/>
        </w:rPr>
        <w:t>Email:</w:t>
      </w:r>
      <w:r>
        <w:rPr>
          <w:b/>
        </w:rPr>
        <w:t xml:space="preserve"> </w:t>
      </w:r>
      <w:r w:rsidRPr="00577045">
        <w:t>jxxxxxx@gmail.com</w:t>
      </w:r>
    </w:p>
    <w:p w14:paraId="7B1FFF1A" w14:textId="77777777" w:rsidR="00B16210" w:rsidRPr="00F641B1" w:rsidRDefault="00B16210" w:rsidP="00F641B1">
      <w:pPr>
        <w:spacing w:after="0" w:line="240" w:lineRule="auto"/>
        <w:rPr>
          <w:b/>
          <w:u w:val="single"/>
        </w:rPr>
      </w:pPr>
      <w:r w:rsidRPr="00B16210">
        <w:rPr>
          <w:b/>
        </w:rPr>
        <w:t xml:space="preserve">Contact Number: </w:t>
      </w:r>
      <w:r w:rsidRPr="00B16210">
        <w:t>+1-xxx-yyy-zzzz</w:t>
      </w:r>
    </w:p>
    <w:sectPr w:rsidR="00B16210" w:rsidRPr="00F641B1" w:rsidSect="00256A16">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F649E"/>
    <w:multiLevelType w:val="multilevel"/>
    <w:tmpl w:val="7856E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200470"/>
    <w:multiLevelType w:val="hybridMultilevel"/>
    <w:tmpl w:val="FC82CA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7E2A59"/>
    <w:multiLevelType w:val="hybridMultilevel"/>
    <w:tmpl w:val="A39C3D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641B1"/>
    <w:rsid w:val="000771DF"/>
    <w:rsid w:val="001103D7"/>
    <w:rsid w:val="0011159D"/>
    <w:rsid w:val="001772D8"/>
    <w:rsid w:val="0019432F"/>
    <w:rsid w:val="0025440D"/>
    <w:rsid w:val="00256A16"/>
    <w:rsid w:val="00271AF3"/>
    <w:rsid w:val="002D767B"/>
    <w:rsid w:val="00443811"/>
    <w:rsid w:val="00577045"/>
    <w:rsid w:val="00587F2B"/>
    <w:rsid w:val="0059047B"/>
    <w:rsid w:val="00673B53"/>
    <w:rsid w:val="006972E5"/>
    <w:rsid w:val="007971CE"/>
    <w:rsid w:val="007E3B37"/>
    <w:rsid w:val="007F2C80"/>
    <w:rsid w:val="00843DDF"/>
    <w:rsid w:val="008A6943"/>
    <w:rsid w:val="008E53F1"/>
    <w:rsid w:val="0098052D"/>
    <w:rsid w:val="009C0074"/>
    <w:rsid w:val="009D1CD8"/>
    <w:rsid w:val="00A37CFF"/>
    <w:rsid w:val="00A427C5"/>
    <w:rsid w:val="00B16210"/>
    <w:rsid w:val="00B42563"/>
    <w:rsid w:val="00B659C5"/>
    <w:rsid w:val="00C871BC"/>
    <w:rsid w:val="00C916B6"/>
    <w:rsid w:val="00CA40BA"/>
    <w:rsid w:val="00DB1C47"/>
    <w:rsid w:val="00DB787F"/>
    <w:rsid w:val="00DC657A"/>
    <w:rsid w:val="00E13C85"/>
    <w:rsid w:val="00F64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0127CF"/>
  <w15:docId w15:val="{C62F0850-25DD-4791-BC38-D62D4C5BF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1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1B1"/>
    <w:pPr>
      <w:ind w:left="720"/>
      <w:contextualSpacing/>
    </w:pPr>
  </w:style>
  <w:style w:type="paragraph" w:styleId="NoSpacing">
    <w:name w:val="No Spacing"/>
    <w:uiPriority w:val="1"/>
    <w:qFormat/>
    <w:rsid w:val="00F641B1"/>
    <w:pPr>
      <w:spacing w:after="0" w:line="240" w:lineRule="auto"/>
    </w:pPr>
  </w:style>
  <w:style w:type="character" w:styleId="Hyperlink">
    <w:name w:val="Hyperlink"/>
    <w:basedOn w:val="DefaultParagraphFont"/>
    <w:uiPriority w:val="99"/>
    <w:unhideWhenUsed/>
    <w:rsid w:val="00F641B1"/>
    <w:rPr>
      <w:color w:val="0000FF" w:themeColor="hyperlink"/>
      <w:u w:val="single"/>
    </w:rPr>
  </w:style>
  <w:style w:type="paragraph" w:styleId="BalloonText">
    <w:name w:val="Balloon Text"/>
    <w:basedOn w:val="Normal"/>
    <w:link w:val="BalloonTextChar"/>
    <w:uiPriority w:val="99"/>
    <w:semiHidden/>
    <w:unhideWhenUsed/>
    <w:rsid w:val="00B16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210"/>
    <w:rPr>
      <w:rFonts w:ascii="Tahoma" w:hAnsi="Tahoma" w:cs="Tahoma"/>
      <w:sz w:val="16"/>
      <w:szCs w:val="16"/>
    </w:rPr>
  </w:style>
  <w:style w:type="character" w:styleId="Emphasis">
    <w:name w:val="Emphasis"/>
    <w:basedOn w:val="DefaultParagraphFont"/>
    <w:uiPriority w:val="20"/>
    <w:qFormat/>
    <w:rsid w:val="001943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chudequebec.ulaval.ca/en/research/researchers/6717" TargetMode="External"/><Relationship Id="rId5" Type="http://schemas.openxmlformats.org/officeDocument/2006/relationships/hyperlink" Target="mailto:Jxxxxxxx@fmed.ulaval.c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Scientific Collegium USA;</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Scientific Collegium USA</dc:creator>
  <cp:lastModifiedBy>Vaidya'z</cp:lastModifiedBy>
  <cp:revision>24</cp:revision>
  <dcterms:created xsi:type="dcterms:W3CDTF">2021-02-28T01:04:00Z</dcterms:created>
  <dcterms:modified xsi:type="dcterms:W3CDTF">2023-10-19T10:01:00Z</dcterms:modified>
</cp:coreProperties>
</file>